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60" w:lineRule="exact"/>
        <w:rPr>
          <w:rFonts w:hint="eastAsia" w:ascii="楷体" w:hAnsi="楷体" w:eastAsia="楷体"/>
          <w:b/>
          <w:sz w:val="28"/>
          <w:szCs w:val="28"/>
        </w:rPr>
      </w:pPr>
      <w:r>
        <w:rPr>
          <w:rFonts w:hint="eastAsia" w:ascii="楷体" w:hAnsi="楷体" w:eastAsia="楷体"/>
          <w:b/>
          <w:sz w:val="28"/>
          <w:szCs w:val="28"/>
        </w:rPr>
        <w:t>附件3</w:t>
      </w:r>
    </w:p>
    <w:p>
      <w:pPr>
        <w:widowControl w:val="0"/>
        <w:spacing w:line="560" w:lineRule="exact"/>
        <w:jc w:val="center"/>
        <w:rPr>
          <w:rFonts w:hint="eastAsia" w:ascii="华文中宋" w:hAnsi="华文中宋" w:eastAsia="华文中宋"/>
          <w:sz w:val="36"/>
          <w:szCs w:val="36"/>
        </w:rPr>
      </w:pPr>
      <w:r>
        <w:rPr>
          <w:rFonts w:hint="eastAsia" w:ascii="华文中宋" w:hAnsi="华文中宋" w:eastAsia="华文中宋"/>
          <w:sz w:val="36"/>
          <w:szCs w:val="36"/>
        </w:rPr>
        <w:t>中国新闻奖副刊作品参评推荐表</w:t>
      </w:r>
    </w:p>
    <w:tbl>
      <w:tblPr>
        <w:tblStyle w:val="3"/>
        <w:tblW w:w="9299" w:type="dxa"/>
        <w:jc w:val="center"/>
        <w:tblInd w:w="24" w:type="dxa"/>
        <w:tblLayout w:type="fixed"/>
        <w:tblCellMar>
          <w:top w:w="0" w:type="dxa"/>
          <w:left w:w="108" w:type="dxa"/>
          <w:bottom w:w="0" w:type="dxa"/>
          <w:right w:w="108" w:type="dxa"/>
        </w:tblCellMar>
      </w:tblPr>
      <w:tblGrid>
        <w:gridCol w:w="1148"/>
        <w:gridCol w:w="946"/>
        <w:gridCol w:w="1448"/>
        <w:gridCol w:w="792"/>
        <w:gridCol w:w="595"/>
        <w:gridCol w:w="1215"/>
        <w:gridCol w:w="251"/>
        <w:gridCol w:w="771"/>
        <w:gridCol w:w="278"/>
        <w:gridCol w:w="1855"/>
      </w:tblGrid>
      <w:tr>
        <w:tblPrEx>
          <w:tblLayout w:type="fixed"/>
          <w:tblCellMar>
            <w:top w:w="0" w:type="dxa"/>
            <w:left w:w="108" w:type="dxa"/>
            <w:bottom w:w="0" w:type="dxa"/>
            <w:right w:w="108" w:type="dxa"/>
          </w:tblCellMar>
        </w:tblPrEx>
        <w:trPr>
          <w:trHeight w:val="575" w:hRule="atLeast"/>
          <w:jc w:val="center"/>
        </w:trPr>
        <w:tc>
          <w:tcPr>
            <w:tcW w:w="2094" w:type="dxa"/>
            <w:gridSpan w:val="2"/>
            <w:vMerge w:val="restart"/>
            <w:tcBorders>
              <w:top w:val="single" w:color="auto" w:sz="6" w:space="0"/>
              <w:left w:val="single" w:color="auto" w:sz="6" w:space="0"/>
              <w:bottom w:val="single" w:color="auto" w:sz="6" w:space="0"/>
              <w:right w:val="single" w:color="auto" w:sz="6" w:space="0"/>
            </w:tcBorders>
            <w:noWrap w:val="0"/>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标题</w:t>
            </w:r>
          </w:p>
        </w:tc>
        <w:tc>
          <w:tcPr>
            <w:tcW w:w="4301" w:type="dxa"/>
            <w:gridSpan w:val="5"/>
            <w:vMerge w:val="restart"/>
            <w:tcBorders>
              <w:top w:val="single" w:color="auto" w:sz="6" w:space="0"/>
              <w:left w:val="single" w:color="auto" w:sz="6" w:space="0"/>
              <w:bottom w:val="single" w:color="auto" w:sz="6" w:space="0"/>
              <w:right w:val="single" w:color="auto" w:sz="6" w:space="0"/>
            </w:tcBorders>
            <w:noWrap w:val="0"/>
            <w:vAlign w:val="center"/>
          </w:tcPr>
          <w:p>
            <w:pPr>
              <w:widowControl w:val="0"/>
              <w:autoSpaceDE w:val="0"/>
              <w:autoSpaceDN w:val="0"/>
              <w:adjustRightInd w:val="0"/>
              <w:spacing w:line="400" w:lineRule="exact"/>
              <w:rPr>
                <w:rFonts w:ascii="仿宋" w:eastAsia="仿宋" w:cs="仿宋"/>
                <w:sz w:val="28"/>
                <w:szCs w:val="28"/>
                <w:lang w:val="zh-CN"/>
              </w:rPr>
            </w:pPr>
            <w:r>
              <w:rPr>
                <w:rFonts w:hint="eastAsia" w:ascii="仿宋" w:eastAsia="仿宋" w:cs="仿宋"/>
                <w:sz w:val="28"/>
                <w:szCs w:val="28"/>
                <w:lang w:val="zh-CN"/>
              </w:rPr>
              <w:t>冯骥才：80岁生日那天，我要和105岁的妈妈一起吃顿面</w:t>
            </w:r>
          </w:p>
        </w:tc>
        <w:tc>
          <w:tcPr>
            <w:tcW w:w="1049" w:type="dxa"/>
            <w:gridSpan w:val="2"/>
            <w:tcBorders>
              <w:top w:val="single" w:color="auto" w:sz="6" w:space="0"/>
              <w:left w:val="single" w:color="auto" w:sz="6" w:space="0"/>
              <w:bottom w:val="single" w:color="auto" w:sz="6" w:space="0"/>
              <w:right w:val="single" w:color="auto" w:sz="6" w:space="0"/>
            </w:tcBorders>
            <w:noWrap w:val="0"/>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体裁</w:t>
            </w:r>
          </w:p>
        </w:tc>
        <w:tc>
          <w:tcPr>
            <w:tcW w:w="185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400" w:lineRule="exact"/>
              <w:jc w:val="left"/>
              <w:rPr>
                <w:rFonts w:ascii="仿宋" w:eastAsia="仿宋" w:cs="仿宋"/>
                <w:sz w:val="28"/>
                <w:szCs w:val="28"/>
                <w:lang w:val="zh-CN"/>
              </w:rPr>
            </w:pPr>
            <w:r>
              <w:rPr>
                <w:rFonts w:hint="eastAsia" w:ascii="仿宋" w:eastAsia="仿宋" w:cs="仿宋"/>
                <w:sz w:val="28"/>
                <w:szCs w:val="28"/>
                <w:lang w:val="zh-CN"/>
              </w:rPr>
              <w:t>报告文学</w:t>
            </w:r>
          </w:p>
        </w:tc>
      </w:tr>
      <w:tr>
        <w:tblPrEx>
          <w:tblLayout w:type="fixed"/>
          <w:tblCellMar>
            <w:top w:w="0" w:type="dxa"/>
            <w:left w:w="108" w:type="dxa"/>
            <w:bottom w:w="0" w:type="dxa"/>
            <w:right w:w="108" w:type="dxa"/>
          </w:tblCellMar>
        </w:tblPrEx>
        <w:trPr>
          <w:trHeight w:val="486" w:hRule="atLeast"/>
          <w:jc w:val="center"/>
        </w:trPr>
        <w:tc>
          <w:tcPr>
            <w:tcW w:w="2094"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val="0"/>
              <w:autoSpaceDE w:val="0"/>
              <w:autoSpaceDN w:val="0"/>
              <w:adjustRightInd w:val="0"/>
              <w:spacing w:line="400" w:lineRule="exact"/>
              <w:jc w:val="center"/>
              <w:rPr>
                <w:rFonts w:ascii="仿宋" w:eastAsia="仿宋" w:cs="仿宋"/>
                <w:b/>
                <w:bCs/>
                <w:sz w:val="28"/>
                <w:szCs w:val="28"/>
                <w:lang w:val="zh-CN"/>
              </w:rPr>
            </w:pPr>
          </w:p>
        </w:tc>
        <w:tc>
          <w:tcPr>
            <w:tcW w:w="4301" w:type="dxa"/>
            <w:gridSpan w:val="5"/>
            <w:vMerge w:val="continue"/>
            <w:tcBorders>
              <w:top w:val="single" w:color="auto" w:sz="6" w:space="0"/>
              <w:left w:val="single" w:color="auto" w:sz="6" w:space="0"/>
              <w:bottom w:val="single" w:color="auto" w:sz="6" w:space="0"/>
              <w:right w:val="single" w:color="auto" w:sz="6" w:space="0"/>
            </w:tcBorders>
            <w:noWrap w:val="0"/>
            <w:vAlign w:val="center"/>
          </w:tcPr>
          <w:p>
            <w:pPr>
              <w:widowControl w:val="0"/>
              <w:autoSpaceDE w:val="0"/>
              <w:autoSpaceDN w:val="0"/>
              <w:adjustRightInd w:val="0"/>
              <w:spacing w:line="400" w:lineRule="exact"/>
              <w:jc w:val="center"/>
              <w:rPr>
                <w:rFonts w:ascii="仿宋" w:eastAsia="仿宋" w:cs="仿宋"/>
                <w:sz w:val="28"/>
                <w:szCs w:val="28"/>
                <w:lang w:val="zh-CN"/>
              </w:rPr>
            </w:pPr>
          </w:p>
        </w:tc>
        <w:tc>
          <w:tcPr>
            <w:tcW w:w="1049" w:type="dxa"/>
            <w:gridSpan w:val="2"/>
            <w:tcBorders>
              <w:top w:val="single" w:color="auto" w:sz="6" w:space="0"/>
              <w:left w:val="single" w:color="auto" w:sz="6" w:space="0"/>
              <w:bottom w:val="single" w:color="auto" w:sz="6" w:space="0"/>
              <w:right w:val="single" w:color="auto" w:sz="6" w:space="0"/>
            </w:tcBorders>
            <w:noWrap w:val="0"/>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字数</w:t>
            </w:r>
          </w:p>
        </w:tc>
        <w:tc>
          <w:tcPr>
            <w:tcW w:w="185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400" w:lineRule="exact"/>
              <w:jc w:val="left"/>
              <w:rPr>
                <w:rFonts w:ascii="仿宋" w:eastAsia="仿宋" w:cs="仿宋"/>
                <w:sz w:val="28"/>
                <w:szCs w:val="28"/>
                <w:lang w:val="zh-CN"/>
              </w:rPr>
            </w:pPr>
            <w:r>
              <w:rPr>
                <w:rFonts w:hint="eastAsia" w:ascii="仿宋" w:eastAsia="仿宋" w:cs="仿宋"/>
                <w:sz w:val="28"/>
                <w:szCs w:val="28"/>
                <w:lang w:val="zh-CN"/>
              </w:rPr>
              <w:t>9780</w:t>
            </w:r>
          </w:p>
        </w:tc>
      </w:tr>
      <w:tr>
        <w:tblPrEx>
          <w:tblLayout w:type="fixed"/>
          <w:tblCellMar>
            <w:top w:w="0" w:type="dxa"/>
            <w:left w:w="108" w:type="dxa"/>
            <w:bottom w:w="0" w:type="dxa"/>
            <w:right w:w="108" w:type="dxa"/>
          </w:tblCellMar>
        </w:tblPrEx>
        <w:trPr>
          <w:trHeight w:val="567" w:hRule="exact"/>
          <w:jc w:val="center"/>
        </w:trPr>
        <w:tc>
          <w:tcPr>
            <w:tcW w:w="2094" w:type="dxa"/>
            <w:gridSpan w:val="2"/>
            <w:tcBorders>
              <w:top w:val="single" w:color="auto" w:sz="6" w:space="0"/>
              <w:left w:val="single" w:color="auto" w:sz="6" w:space="0"/>
              <w:bottom w:val="single" w:color="auto" w:sz="6" w:space="0"/>
              <w:right w:val="single" w:color="auto" w:sz="6" w:space="0"/>
            </w:tcBorders>
            <w:noWrap w:val="0"/>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作者</w:t>
            </w:r>
          </w:p>
        </w:tc>
        <w:tc>
          <w:tcPr>
            <w:tcW w:w="2835" w:type="dxa"/>
            <w:gridSpan w:val="3"/>
            <w:tcBorders>
              <w:top w:val="single" w:color="auto" w:sz="6" w:space="0"/>
              <w:left w:val="single" w:color="auto" w:sz="6" w:space="0"/>
              <w:bottom w:val="single" w:color="auto" w:sz="6" w:space="0"/>
              <w:right w:val="single" w:color="auto" w:sz="6" w:space="0"/>
            </w:tcBorders>
            <w:noWrap w:val="0"/>
            <w:vAlign w:val="center"/>
          </w:tcPr>
          <w:p>
            <w:pPr>
              <w:widowControl w:val="0"/>
              <w:jc w:val="both"/>
              <w:rPr>
                <w:rFonts w:hint="eastAsia" w:ascii="仿宋" w:hAnsi="仿宋" w:eastAsia="仿宋"/>
                <w:szCs w:val="21"/>
                <w:lang w:eastAsia="zh-CN"/>
              </w:rPr>
            </w:pPr>
            <w:r>
              <w:rPr>
                <w:rFonts w:hint="eastAsia" w:ascii="仿宋" w:eastAsia="仿宋" w:cs="仿宋"/>
                <w:sz w:val="28"/>
                <w:szCs w:val="28"/>
                <w:lang w:val="zh-CN" w:eastAsia="zh-CN"/>
              </w:rPr>
              <w:t>白洁</w:t>
            </w:r>
          </w:p>
        </w:tc>
        <w:tc>
          <w:tcPr>
            <w:tcW w:w="1466" w:type="dxa"/>
            <w:gridSpan w:val="2"/>
            <w:tcBorders>
              <w:top w:val="single" w:color="auto" w:sz="6" w:space="0"/>
              <w:left w:val="single" w:color="auto" w:sz="6" w:space="0"/>
              <w:bottom w:val="single" w:color="auto" w:sz="6" w:space="0"/>
              <w:right w:val="single" w:color="auto" w:sz="6" w:space="0"/>
            </w:tcBorders>
            <w:noWrap w:val="0"/>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编辑</w:t>
            </w:r>
          </w:p>
        </w:tc>
        <w:tc>
          <w:tcPr>
            <w:tcW w:w="2904" w:type="dxa"/>
            <w:gridSpan w:val="3"/>
            <w:tcBorders>
              <w:top w:val="single" w:color="auto" w:sz="6" w:space="0"/>
              <w:left w:val="single" w:color="auto" w:sz="6" w:space="0"/>
              <w:bottom w:val="single" w:color="auto" w:sz="6" w:space="0"/>
              <w:right w:val="single" w:color="auto" w:sz="6" w:space="0"/>
            </w:tcBorders>
            <w:noWrap w:val="0"/>
            <w:vAlign w:val="center"/>
          </w:tcPr>
          <w:p>
            <w:pPr>
              <w:widowControl w:val="0"/>
              <w:rPr>
                <w:rFonts w:hint="eastAsia" w:ascii="仿宋" w:hAnsi="仿宋" w:eastAsia="仿宋"/>
                <w:szCs w:val="21"/>
                <w:lang w:eastAsia="zh-CN"/>
              </w:rPr>
            </w:pPr>
            <w:r>
              <w:rPr>
                <w:rFonts w:hint="eastAsia" w:ascii="仿宋" w:eastAsia="仿宋" w:cs="仿宋"/>
                <w:sz w:val="28"/>
                <w:szCs w:val="28"/>
                <w:lang w:val="zh-CN" w:eastAsia="zh-CN"/>
              </w:rPr>
              <w:t>白洁</w:t>
            </w:r>
          </w:p>
        </w:tc>
      </w:tr>
      <w:tr>
        <w:tblPrEx>
          <w:tblLayout w:type="fixed"/>
          <w:tblCellMar>
            <w:top w:w="0" w:type="dxa"/>
            <w:left w:w="108" w:type="dxa"/>
            <w:bottom w:w="0" w:type="dxa"/>
            <w:right w:w="108" w:type="dxa"/>
          </w:tblCellMar>
        </w:tblPrEx>
        <w:trPr>
          <w:trHeight w:val="567" w:hRule="exact"/>
          <w:jc w:val="center"/>
        </w:trPr>
        <w:tc>
          <w:tcPr>
            <w:tcW w:w="2094" w:type="dxa"/>
            <w:gridSpan w:val="2"/>
            <w:tcBorders>
              <w:top w:val="single" w:color="auto" w:sz="6" w:space="0"/>
              <w:left w:val="single" w:color="auto" w:sz="6" w:space="0"/>
              <w:bottom w:val="single" w:color="auto" w:sz="6" w:space="0"/>
              <w:right w:val="single" w:color="auto" w:sz="6" w:space="0"/>
            </w:tcBorders>
            <w:noWrap w:val="0"/>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原创单位</w:t>
            </w:r>
          </w:p>
        </w:tc>
        <w:tc>
          <w:tcPr>
            <w:tcW w:w="2835" w:type="dxa"/>
            <w:gridSpan w:val="3"/>
            <w:tcBorders>
              <w:top w:val="single" w:color="auto" w:sz="6" w:space="0"/>
              <w:left w:val="single" w:color="auto" w:sz="6" w:space="0"/>
              <w:bottom w:val="single" w:color="auto" w:sz="6" w:space="0"/>
              <w:right w:val="single" w:color="auto" w:sz="6" w:space="0"/>
            </w:tcBorders>
            <w:noWrap w:val="0"/>
            <w:vAlign w:val="center"/>
          </w:tcPr>
          <w:p>
            <w:pPr>
              <w:widowControl w:val="0"/>
              <w:jc w:val="both"/>
              <w:rPr>
                <w:rFonts w:hint="eastAsia" w:ascii="仿宋" w:hAnsi="仿宋" w:eastAsia="仿宋"/>
                <w:szCs w:val="21"/>
                <w:lang w:eastAsia="zh-CN"/>
              </w:rPr>
            </w:pPr>
            <w:r>
              <w:rPr>
                <w:rFonts w:hint="eastAsia" w:ascii="仿宋" w:eastAsia="仿宋" w:cs="仿宋"/>
                <w:sz w:val="28"/>
                <w:szCs w:val="28"/>
                <w:lang w:val="zh-CN" w:eastAsia="zh-CN"/>
              </w:rPr>
              <w:t>山西晚报社</w:t>
            </w:r>
          </w:p>
        </w:tc>
        <w:tc>
          <w:tcPr>
            <w:tcW w:w="1466" w:type="dxa"/>
            <w:gridSpan w:val="2"/>
            <w:tcBorders>
              <w:top w:val="single" w:color="auto" w:sz="6" w:space="0"/>
              <w:left w:val="single" w:color="auto" w:sz="6" w:space="0"/>
              <w:bottom w:val="single" w:color="auto" w:sz="6" w:space="0"/>
              <w:right w:val="single" w:color="auto" w:sz="6" w:space="0"/>
            </w:tcBorders>
            <w:noWrap w:val="0"/>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刊载单位</w:t>
            </w:r>
          </w:p>
        </w:tc>
        <w:tc>
          <w:tcPr>
            <w:tcW w:w="2904" w:type="dxa"/>
            <w:gridSpan w:val="3"/>
            <w:tcBorders>
              <w:top w:val="single" w:color="auto" w:sz="6" w:space="0"/>
              <w:left w:val="single" w:color="auto" w:sz="6" w:space="0"/>
              <w:bottom w:val="single" w:color="auto" w:sz="6" w:space="0"/>
              <w:right w:val="single" w:color="auto" w:sz="6" w:space="0"/>
            </w:tcBorders>
            <w:noWrap w:val="0"/>
            <w:vAlign w:val="center"/>
          </w:tcPr>
          <w:p>
            <w:pPr>
              <w:widowControl w:val="0"/>
              <w:autoSpaceDE w:val="0"/>
              <w:autoSpaceDN w:val="0"/>
              <w:adjustRightInd w:val="0"/>
              <w:spacing w:line="400" w:lineRule="exact"/>
              <w:jc w:val="both"/>
              <w:rPr>
                <w:rFonts w:ascii="仿宋" w:eastAsia="仿宋" w:cs="仿宋"/>
                <w:sz w:val="28"/>
                <w:szCs w:val="28"/>
                <w:lang w:val="zh-CN"/>
              </w:rPr>
            </w:pPr>
            <w:r>
              <w:rPr>
                <w:rFonts w:hint="eastAsia" w:ascii="仿宋" w:eastAsia="仿宋" w:cs="仿宋"/>
                <w:sz w:val="28"/>
                <w:szCs w:val="28"/>
                <w:lang w:val="zh-CN"/>
              </w:rPr>
              <w:t>《山西晚报》</w:t>
            </w:r>
          </w:p>
        </w:tc>
      </w:tr>
      <w:tr>
        <w:tblPrEx>
          <w:tblLayout w:type="fixed"/>
          <w:tblCellMar>
            <w:top w:w="0" w:type="dxa"/>
            <w:left w:w="108" w:type="dxa"/>
            <w:bottom w:w="0" w:type="dxa"/>
            <w:right w:w="108" w:type="dxa"/>
          </w:tblCellMar>
        </w:tblPrEx>
        <w:trPr>
          <w:trHeight w:val="763" w:hRule="atLeast"/>
          <w:jc w:val="center"/>
        </w:trPr>
        <w:tc>
          <w:tcPr>
            <w:tcW w:w="2094" w:type="dxa"/>
            <w:gridSpan w:val="2"/>
            <w:tcBorders>
              <w:top w:val="single" w:color="auto" w:sz="6" w:space="0"/>
              <w:left w:val="single" w:color="auto" w:sz="6" w:space="0"/>
              <w:bottom w:val="single" w:color="auto" w:sz="6" w:space="0"/>
              <w:right w:val="single" w:color="auto" w:sz="4" w:space="0"/>
            </w:tcBorders>
            <w:noWrap w:val="0"/>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刊发版面名称及版次</w:t>
            </w:r>
          </w:p>
        </w:tc>
        <w:tc>
          <w:tcPr>
            <w:tcW w:w="2835" w:type="dxa"/>
            <w:gridSpan w:val="3"/>
            <w:tcBorders>
              <w:top w:val="single" w:color="auto" w:sz="6" w:space="0"/>
              <w:left w:val="single" w:color="auto" w:sz="6" w:space="0"/>
              <w:bottom w:val="single" w:color="auto" w:sz="6" w:space="0"/>
              <w:right w:val="single" w:color="auto" w:sz="4" w:space="0"/>
            </w:tcBorders>
            <w:noWrap w:val="0"/>
            <w:vAlign w:val="center"/>
          </w:tcPr>
          <w:p>
            <w:pPr>
              <w:widowControl w:val="0"/>
              <w:autoSpaceDE w:val="0"/>
              <w:autoSpaceDN w:val="0"/>
              <w:adjustRightInd w:val="0"/>
              <w:spacing w:line="400" w:lineRule="exact"/>
              <w:jc w:val="both"/>
              <w:rPr>
                <w:rFonts w:ascii="仿宋" w:eastAsia="仿宋" w:cs="仿宋"/>
                <w:sz w:val="28"/>
                <w:szCs w:val="28"/>
                <w:lang w:val="zh-CN"/>
              </w:rPr>
            </w:pPr>
            <w:r>
              <w:rPr>
                <w:rFonts w:hint="eastAsia" w:ascii="仿宋" w:eastAsia="仿宋" w:cs="仿宋"/>
                <w:sz w:val="28"/>
                <w:szCs w:val="28"/>
                <w:lang w:val="zh-CN"/>
              </w:rPr>
              <w:t>访谈 14-15版</w:t>
            </w:r>
          </w:p>
        </w:tc>
        <w:tc>
          <w:tcPr>
            <w:tcW w:w="1466" w:type="dxa"/>
            <w:gridSpan w:val="2"/>
            <w:tcBorders>
              <w:top w:val="single" w:color="auto" w:sz="6" w:space="0"/>
              <w:left w:val="single" w:color="auto" w:sz="4" w:space="0"/>
              <w:bottom w:val="single" w:color="auto" w:sz="6" w:space="0"/>
              <w:right w:val="single" w:color="auto" w:sz="6" w:space="0"/>
            </w:tcBorders>
            <w:noWrap w:val="0"/>
            <w:vAlign w:val="center"/>
          </w:tcPr>
          <w:p>
            <w:pPr>
              <w:widowControl w:val="0"/>
              <w:autoSpaceDE w:val="0"/>
              <w:autoSpaceDN w:val="0"/>
              <w:adjustRightInd w:val="0"/>
              <w:spacing w:line="400" w:lineRule="exact"/>
              <w:rPr>
                <w:rFonts w:ascii="仿宋" w:eastAsia="仿宋" w:cs="仿宋"/>
                <w:sz w:val="28"/>
                <w:szCs w:val="28"/>
                <w:lang w:val="zh-CN"/>
              </w:rPr>
            </w:pPr>
            <w:r>
              <w:rPr>
                <w:rFonts w:hint="eastAsia" w:ascii="华文中宋" w:hAnsi="华文中宋" w:eastAsia="华文中宋"/>
                <w:sz w:val="28"/>
                <w:szCs w:val="20"/>
              </w:rPr>
              <w:t>发表日期</w:t>
            </w:r>
          </w:p>
        </w:tc>
        <w:tc>
          <w:tcPr>
            <w:tcW w:w="2904" w:type="dxa"/>
            <w:gridSpan w:val="3"/>
            <w:tcBorders>
              <w:top w:val="single" w:color="auto" w:sz="6" w:space="0"/>
              <w:left w:val="single" w:color="auto" w:sz="4" w:space="0"/>
              <w:bottom w:val="single" w:color="auto" w:sz="6" w:space="0"/>
              <w:right w:val="single" w:color="auto" w:sz="6" w:space="0"/>
            </w:tcBorders>
            <w:noWrap w:val="0"/>
            <w:vAlign w:val="center"/>
          </w:tcPr>
          <w:p>
            <w:pPr>
              <w:widowControl w:val="0"/>
              <w:autoSpaceDE w:val="0"/>
              <w:autoSpaceDN w:val="0"/>
              <w:adjustRightInd w:val="0"/>
              <w:spacing w:line="400" w:lineRule="exact"/>
              <w:rPr>
                <w:rFonts w:ascii="仿宋" w:eastAsia="仿宋" w:cs="仿宋"/>
                <w:sz w:val="28"/>
                <w:szCs w:val="28"/>
                <w:lang w:val="zh-CN"/>
              </w:rPr>
            </w:pPr>
            <w:r>
              <w:rPr>
                <w:rFonts w:ascii="仿宋" w:eastAsia="仿宋" w:cs="仿宋"/>
                <w:sz w:val="28"/>
                <w:szCs w:val="28"/>
                <w:lang w:val="zh-CN"/>
              </w:rPr>
              <w:t>2</w:t>
            </w:r>
            <w:r>
              <w:rPr>
                <w:rFonts w:hint="eastAsia" w:ascii="仿宋" w:eastAsia="仿宋" w:cs="仿宋"/>
                <w:sz w:val="28"/>
                <w:szCs w:val="28"/>
                <w:lang w:val="zh-CN"/>
              </w:rPr>
              <w:t>02</w:t>
            </w:r>
            <w:r>
              <w:rPr>
                <w:rFonts w:hint="eastAsia" w:ascii="仿宋" w:eastAsia="仿宋" w:cs="仿宋"/>
                <w:sz w:val="28"/>
                <w:szCs w:val="28"/>
              </w:rPr>
              <w:t>2</w:t>
            </w:r>
            <w:r>
              <w:rPr>
                <w:rFonts w:hint="eastAsia" w:ascii="仿宋" w:eastAsia="仿宋" w:cs="仿宋"/>
                <w:sz w:val="28"/>
                <w:szCs w:val="28"/>
                <w:lang w:val="zh-CN"/>
              </w:rPr>
              <w:t>年</w:t>
            </w:r>
            <w:r>
              <w:rPr>
                <w:rFonts w:hint="eastAsia" w:ascii="仿宋" w:eastAsia="仿宋" w:cs="仿宋"/>
                <w:sz w:val="28"/>
                <w:szCs w:val="28"/>
                <w:lang w:val="en-US" w:eastAsia="zh-CN"/>
              </w:rPr>
              <w:t>3</w:t>
            </w:r>
            <w:r>
              <w:rPr>
                <w:rFonts w:hint="eastAsia" w:ascii="仿宋" w:eastAsia="仿宋" w:cs="仿宋"/>
                <w:sz w:val="28"/>
                <w:szCs w:val="28"/>
                <w:lang w:val="zh-CN"/>
              </w:rPr>
              <w:t>月</w:t>
            </w:r>
            <w:r>
              <w:rPr>
                <w:rFonts w:hint="eastAsia" w:ascii="仿宋" w:eastAsia="仿宋" w:cs="仿宋"/>
                <w:sz w:val="28"/>
                <w:szCs w:val="28"/>
                <w:lang w:val="en-US" w:eastAsia="zh-CN"/>
              </w:rPr>
              <w:t>10</w:t>
            </w:r>
            <w:r>
              <w:rPr>
                <w:rFonts w:hint="eastAsia" w:ascii="仿宋" w:eastAsia="仿宋" w:cs="仿宋"/>
                <w:sz w:val="28"/>
                <w:szCs w:val="28"/>
                <w:lang w:val="zh-CN"/>
              </w:rPr>
              <w:t>日</w:t>
            </w:r>
          </w:p>
        </w:tc>
      </w:tr>
      <w:tr>
        <w:tblPrEx>
          <w:tblLayout w:type="fixed"/>
          <w:tblCellMar>
            <w:top w:w="0" w:type="dxa"/>
            <w:left w:w="108" w:type="dxa"/>
            <w:bottom w:w="0" w:type="dxa"/>
            <w:right w:w="108" w:type="dxa"/>
          </w:tblCellMar>
        </w:tblPrEx>
        <w:trPr>
          <w:trHeight w:val="2407" w:hRule="exact"/>
          <w:jc w:val="center"/>
        </w:trPr>
        <w:tc>
          <w:tcPr>
            <w:tcW w:w="1148" w:type="dxa"/>
            <w:tcBorders>
              <w:top w:val="single" w:color="auto" w:sz="6" w:space="0"/>
              <w:left w:val="single" w:color="auto" w:sz="6" w:space="0"/>
              <w:bottom w:val="single" w:color="auto" w:sz="6" w:space="0"/>
              <w:right w:val="single" w:color="auto" w:sz="6" w:space="0"/>
            </w:tcBorders>
            <w:noWrap w:val="0"/>
            <w:vAlign w:val="center"/>
          </w:tcPr>
          <w:p>
            <w:pPr>
              <w:widowControl w:val="0"/>
              <w:spacing w:line="340" w:lineRule="exact"/>
              <w:jc w:val="center"/>
              <w:rPr>
                <w:rFonts w:ascii="华文中宋" w:hAnsi="华文中宋" w:eastAsia="华文中宋"/>
                <w:sz w:val="28"/>
              </w:rPr>
            </w:pPr>
            <w:r>
              <w:rPr>
                <w:rFonts w:hint="eastAsia" w:ascii="华文中宋" w:hAnsi="华文中宋" w:eastAsia="华文中宋"/>
                <w:sz w:val="28"/>
              </w:rPr>
              <w:t xml:space="preserve">  ︵</w:t>
            </w:r>
          </w:p>
          <w:p>
            <w:pPr>
              <w:widowControl w:val="0"/>
              <w:spacing w:line="340" w:lineRule="exact"/>
              <w:jc w:val="center"/>
              <w:rPr>
                <w:rFonts w:hint="eastAsia" w:ascii="华文中宋" w:hAnsi="华文中宋" w:eastAsia="华文中宋"/>
                <w:sz w:val="28"/>
              </w:rPr>
            </w:pPr>
            <w:r>
              <w:rPr>
                <w:rFonts w:hint="eastAsia" w:ascii="华文中宋" w:hAnsi="华文中宋" w:eastAsia="华文中宋"/>
                <w:sz w:val="28"/>
              </w:rPr>
              <w:t>作采</w:t>
            </w:r>
          </w:p>
          <w:p>
            <w:pPr>
              <w:widowControl w:val="0"/>
              <w:spacing w:line="340" w:lineRule="exact"/>
              <w:jc w:val="center"/>
              <w:rPr>
                <w:rFonts w:hint="eastAsia" w:ascii="华文中宋" w:hAnsi="华文中宋" w:eastAsia="华文中宋"/>
                <w:sz w:val="28"/>
              </w:rPr>
            </w:pPr>
            <w:r>
              <w:rPr>
                <w:rFonts w:hint="eastAsia" w:ascii="华文中宋" w:hAnsi="华文中宋" w:eastAsia="华文中宋"/>
                <w:sz w:val="28"/>
              </w:rPr>
              <w:t>品编</w:t>
            </w:r>
          </w:p>
          <w:p>
            <w:pPr>
              <w:widowControl w:val="0"/>
              <w:spacing w:line="340" w:lineRule="exact"/>
              <w:jc w:val="center"/>
              <w:rPr>
                <w:rFonts w:hint="eastAsia" w:ascii="华文中宋" w:hAnsi="华文中宋" w:eastAsia="华文中宋"/>
                <w:sz w:val="28"/>
              </w:rPr>
            </w:pPr>
            <w:r>
              <w:rPr>
                <w:rFonts w:hint="eastAsia" w:ascii="华文中宋" w:hAnsi="华文中宋" w:eastAsia="华文中宋"/>
                <w:sz w:val="28"/>
              </w:rPr>
              <w:t>简过</w:t>
            </w:r>
          </w:p>
          <w:p>
            <w:pPr>
              <w:widowControl w:val="0"/>
              <w:spacing w:line="340" w:lineRule="exact"/>
              <w:jc w:val="center"/>
              <w:rPr>
                <w:rFonts w:hint="eastAsia" w:ascii="华文中宋" w:hAnsi="华文中宋" w:eastAsia="华文中宋"/>
                <w:sz w:val="28"/>
              </w:rPr>
            </w:pPr>
            <w:r>
              <w:rPr>
                <w:rFonts w:hint="eastAsia" w:ascii="华文中宋" w:hAnsi="华文中宋" w:eastAsia="华文中宋"/>
                <w:sz w:val="28"/>
              </w:rPr>
              <w:t>介程</w:t>
            </w:r>
          </w:p>
          <w:p>
            <w:pPr>
              <w:widowControl w:val="0"/>
              <w:spacing w:line="340" w:lineRule="exact"/>
              <w:jc w:val="center"/>
              <w:rPr>
                <w:rFonts w:ascii="华文中宋" w:hAnsi="华文中宋" w:eastAsia="华文中宋"/>
                <w:sz w:val="28"/>
              </w:rPr>
            </w:pPr>
            <w:r>
              <w:rPr>
                <w:rFonts w:hint="eastAsia" w:ascii="华文中宋" w:hAnsi="华文中宋" w:eastAsia="华文中宋"/>
                <w:sz w:val="28"/>
              </w:rPr>
              <w:t xml:space="preserve">  ︶</w:t>
            </w:r>
          </w:p>
        </w:tc>
        <w:tc>
          <w:tcPr>
            <w:tcW w:w="8151" w:type="dxa"/>
            <w:gridSpan w:val="9"/>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ascii="仿宋" w:hAnsi="仿宋" w:eastAsia="仿宋"/>
                <w:w w:val="95"/>
                <w:szCs w:val="21"/>
              </w:rPr>
            </w:pPr>
            <w:r>
              <w:rPr>
                <w:rFonts w:hint="eastAsia" w:ascii="仿宋" w:eastAsia="仿宋" w:cs="仿宋"/>
                <w:sz w:val="21"/>
                <w:szCs w:val="21"/>
                <w:lang w:val="zh-CN"/>
              </w:rPr>
              <w:t>2002年3月，冯骥才先生在其80岁生日前夕推出两部新作。冯先生与山西渊源颇深，其最早发动中国民间文化遗产抢救就是在山西。因此，作者敏感地抓住冯先生耄耋之年仍笔耕不辍这一新闻点，多次与出版社沟通，成为全省唯一一个争取到与冯先生进行采访的媒体。经过充分准备，作者结合冯先生与山西文物保护、遗产抢救之间的关系，对先生进行了全面采访</w:t>
            </w:r>
            <w:r>
              <w:rPr>
                <w:rFonts w:hint="eastAsia" w:ascii="仿宋" w:eastAsia="仿宋" w:cs="仿宋"/>
                <w:sz w:val="21"/>
                <w:szCs w:val="21"/>
                <w:lang w:val="zh-CN" w:eastAsia="zh-CN"/>
              </w:rPr>
              <w:t>，并</w:t>
            </w:r>
            <w:r>
              <w:rPr>
                <w:rFonts w:hint="eastAsia" w:ascii="仿宋" w:eastAsia="仿宋" w:cs="仿宋"/>
                <w:sz w:val="21"/>
                <w:szCs w:val="21"/>
                <w:lang w:val="zh-CN"/>
              </w:rPr>
              <w:t>拿到多张独家照片</w:t>
            </w:r>
            <w:r>
              <w:rPr>
                <w:rFonts w:hint="eastAsia" w:ascii="仿宋" w:eastAsia="仿宋" w:cs="仿宋"/>
                <w:sz w:val="21"/>
                <w:szCs w:val="21"/>
                <w:lang w:val="zh-CN" w:eastAsia="zh-CN"/>
              </w:rPr>
              <w:t>，</w:t>
            </w:r>
            <w:r>
              <w:rPr>
                <w:rFonts w:hint="eastAsia" w:ascii="仿宋" w:eastAsia="仿宋" w:cs="仿宋"/>
                <w:sz w:val="21"/>
                <w:szCs w:val="21"/>
                <w:lang w:val="zh-CN"/>
              </w:rPr>
              <w:t>最终为读者呈现出一篇写作形式新颖、导向正确、内容真实、新闻性强、社会效果好、图文并茂的报告文学，通读后震撼人心</w:t>
            </w:r>
            <w:r>
              <w:rPr>
                <w:rFonts w:hint="eastAsia" w:ascii="仿宋" w:eastAsia="仿宋" w:cs="仿宋"/>
                <w:sz w:val="21"/>
                <w:szCs w:val="21"/>
                <w:lang w:val="zh-CN" w:eastAsia="zh-CN"/>
              </w:rPr>
              <w:t>，</w:t>
            </w:r>
            <w:r>
              <w:rPr>
                <w:rFonts w:hint="eastAsia" w:ascii="仿宋" w:eastAsia="仿宋" w:cs="仿宋"/>
                <w:sz w:val="21"/>
                <w:szCs w:val="21"/>
                <w:lang w:val="zh-CN"/>
              </w:rPr>
              <w:t>充满正能量，传递幸福感。</w:t>
            </w:r>
          </w:p>
        </w:tc>
      </w:tr>
      <w:tr>
        <w:tblPrEx>
          <w:tblLayout w:type="fixed"/>
          <w:tblCellMar>
            <w:top w:w="0" w:type="dxa"/>
            <w:left w:w="108" w:type="dxa"/>
            <w:bottom w:w="0" w:type="dxa"/>
            <w:right w:w="108" w:type="dxa"/>
          </w:tblCellMar>
        </w:tblPrEx>
        <w:trPr>
          <w:trHeight w:val="2629" w:hRule="exact"/>
          <w:jc w:val="center"/>
        </w:trPr>
        <w:tc>
          <w:tcPr>
            <w:tcW w:w="1148" w:type="dxa"/>
            <w:tcBorders>
              <w:top w:val="single" w:color="auto" w:sz="6" w:space="0"/>
              <w:left w:val="single" w:color="auto" w:sz="6" w:space="0"/>
              <w:bottom w:val="single" w:color="auto" w:sz="6" w:space="0"/>
              <w:right w:val="single" w:color="auto" w:sz="6" w:space="0"/>
            </w:tcBorders>
            <w:noWrap w:val="0"/>
            <w:vAlign w:val="center"/>
          </w:tcPr>
          <w:p>
            <w:r>
              <w:rPr>
                <w:rFonts w:hint="eastAsia"/>
              </w:rPr>
              <w:t>社</w:t>
            </w:r>
          </w:p>
          <w:p>
            <w:pPr>
              <w:rPr>
                <w:rFonts w:hint="eastAsia"/>
              </w:rPr>
            </w:pPr>
            <w:r>
              <w:rPr>
                <w:rFonts w:hint="eastAsia"/>
              </w:rPr>
              <w:t>会</w:t>
            </w:r>
          </w:p>
          <w:p>
            <w:pPr>
              <w:rPr>
                <w:rFonts w:hint="eastAsia"/>
              </w:rPr>
            </w:pPr>
            <w:r>
              <w:rPr>
                <w:rFonts w:hint="eastAsia"/>
              </w:rPr>
              <w:t>效</w:t>
            </w:r>
          </w:p>
          <w:p>
            <w:r>
              <w:rPr>
                <w:rFonts w:hint="eastAsia"/>
              </w:rPr>
              <w:t>果</w:t>
            </w:r>
          </w:p>
        </w:tc>
        <w:tc>
          <w:tcPr>
            <w:tcW w:w="8151" w:type="dxa"/>
            <w:gridSpan w:val="9"/>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pPr>
            <w:r>
              <w:rPr>
                <w:rFonts w:hint="eastAsia" w:ascii="仿宋" w:eastAsia="仿宋" w:cs="仿宋"/>
                <w:sz w:val="21"/>
                <w:szCs w:val="21"/>
                <w:lang w:val="zh-CN"/>
              </w:rPr>
              <w:t>本文刊载后，引起强烈反响。山西晚报客户端阅读量过万；学习强国转载此文章，阅读量过万，点赞量破千；网易、搜狐等门户网站，山西省一级期刊《映像》，《北京文学》、文博山西、潇湘晨报公众号，《文化介休》杂志等文化媒体纷纷转载此文。有读者致电表达对冯骥才先生的敬意，并表示通过文章了解到冯骥才先生与山西文化遗产保护的渊源，希望有更多的人能为山西的文化遗产保护做出贡献。全国众多网友在阅读文章后留言：“原来冯老的文化遗产抢救是从山西后沟开始的”“真情流露，讲述全面”“祝冯老生日快乐”“想到80岁的冯老与105岁的妈妈一起吃面就幸福”……此篇报告文学不仅传播广泛，且取得良好的社会效果。</w:t>
            </w:r>
          </w:p>
        </w:tc>
      </w:tr>
      <w:tr>
        <w:tblPrEx>
          <w:tblLayout w:type="fixed"/>
          <w:tblCellMar>
            <w:top w:w="0" w:type="dxa"/>
            <w:left w:w="108" w:type="dxa"/>
            <w:bottom w:w="0" w:type="dxa"/>
            <w:right w:w="108" w:type="dxa"/>
          </w:tblCellMar>
        </w:tblPrEx>
        <w:trPr>
          <w:trHeight w:val="2421" w:hRule="atLeast"/>
          <w:jc w:val="center"/>
        </w:trPr>
        <w:tc>
          <w:tcPr>
            <w:tcW w:w="1148" w:type="dxa"/>
            <w:tcBorders>
              <w:top w:val="single" w:color="auto" w:sz="6" w:space="0"/>
              <w:left w:val="single" w:color="auto" w:sz="6" w:space="0"/>
              <w:bottom w:val="single" w:color="auto" w:sz="6" w:space="0"/>
              <w:right w:val="single" w:color="auto" w:sz="6" w:space="0"/>
            </w:tcBorders>
            <w:noWrap w:val="0"/>
            <w:vAlign w:val="center"/>
          </w:tcPr>
          <w:p>
            <w:pPr>
              <w:widowControl w:val="0"/>
              <w:spacing w:line="380" w:lineRule="exact"/>
              <w:jc w:val="center"/>
              <w:rPr>
                <w:rFonts w:ascii="华文中宋" w:hAnsi="华文中宋" w:eastAsia="华文中宋"/>
                <w:sz w:val="28"/>
              </w:rPr>
            </w:pPr>
            <w:r>
              <w:rPr>
                <w:rFonts w:hint="eastAsia" w:ascii="华文中宋" w:hAnsi="华文中宋" w:eastAsia="华文中宋"/>
                <w:sz w:val="28"/>
              </w:rPr>
              <w:t xml:space="preserve">  ︵</w:t>
            </w:r>
          </w:p>
          <w:p>
            <w:pPr>
              <w:widowControl w:val="0"/>
              <w:spacing w:line="380" w:lineRule="exact"/>
              <w:jc w:val="center"/>
              <w:rPr>
                <w:rFonts w:hint="eastAsia" w:ascii="华文中宋" w:hAnsi="华文中宋" w:eastAsia="华文中宋"/>
                <w:sz w:val="28"/>
              </w:rPr>
            </w:pPr>
            <w:r>
              <w:rPr>
                <w:rFonts w:hint="eastAsia" w:ascii="华文中宋" w:hAnsi="华文中宋" w:eastAsia="华文中宋"/>
                <w:sz w:val="28"/>
              </w:rPr>
              <w:t>初推</w:t>
            </w:r>
          </w:p>
          <w:p>
            <w:pPr>
              <w:widowControl w:val="0"/>
              <w:spacing w:line="380" w:lineRule="exact"/>
              <w:jc w:val="center"/>
              <w:rPr>
                <w:rFonts w:hint="eastAsia" w:ascii="华文中宋" w:hAnsi="华文中宋" w:eastAsia="华文中宋"/>
                <w:sz w:val="28"/>
              </w:rPr>
            </w:pPr>
            <w:r>
              <w:rPr>
                <w:rFonts w:hint="eastAsia" w:ascii="华文中宋" w:hAnsi="华文中宋" w:eastAsia="华文中宋"/>
                <w:sz w:val="28"/>
              </w:rPr>
              <w:t>评荐</w:t>
            </w:r>
          </w:p>
          <w:p>
            <w:pPr>
              <w:widowControl w:val="0"/>
              <w:spacing w:line="380" w:lineRule="exact"/>
              <w:jc w:val="center"/>
              <w:rPr>
                <w:rFonts w:hint="eastAsia" w:ascii="华文中宋" w:hAnsi="华文中宋" w:eastAsia="华文中宋"/>
                <w:sz w:val="28"/>
              </w:rPr>
            </w:pPr>
            <w:r>
              <w:rPr>
                <w:rFonts w:hint="eastAsia" w:ascii="华文中宋" w:hAnsi="华文中宋" w:eastAsia="华文中宋"/>
                <w:sz w:val="28"/>
              </w:rPr>
              <w:t>评理</w:t>
            </w:r>
          </w:p>
          <w:p>
            <w:pPr>
              <w:widowControl w:val="0"/>
              <w:spacing w:line="380" w:lineRule="exact"/>
              <w:jc w:val="center"/>
              <w:rPr>
                <w:rFonts w:hint="eastAsia" w:ascii="华文中宋" w:hAnsi="华文中宋" w:eastAsia="华文中宋"/>
                <w:sz w:val="28"/>
              </w:rPr>
            </w:pPr>
            <w:r>
              <w:rPr>
                <w:rFonts w:hint="eastAsia" w:ascii="华文中宋" w:hAnsi="华文中宋" w:eastAsia="华文中宋"/>
                <w:sz w:val="28"/>
              </w:rPr>
              <w:t>语由</w:t>
            </w:r>
          </w:p>
          <w:p>
            <w:pPr>
              <w:widowControl w:val="0"/>
              <w:spacing w:line="340" w:lineRule="exact"/>
              <w:rPr>
                <w:rFonts w:ascii="华文中宋" w:hAnsi="华文中宋" w:eastAsia="华文中宋"/>
                <w:sz w:val="28"/>
              </w:rPr>
            </w:pPr>
            <w:r>
              <w:rPr>
                <w:rFonts w:hint="eastAsia" w:ascii="华文中宋" w:hAnsi="华文中宋" w:eastAsia="华文中宋"/>
                <w:sz w:val="28"/>
              </w:rPr>
              <w:t xml:space="preserve">   ︶</w:t>
            </w:r>
          </w:p>
        </w:tc>
        <w:tc>
          <w:tcPr>
            <w:tcW w:w="8151" w:type="dxa"/>
            <w:gridSpan w:val="9"/>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eastAsia="仿宋" w:cs="仿宋"/>
                <w:sz w:val="21"/>
                <w:szCs w:val="21"/>
                <w:lang w:val="zh-CN"/>
              </w:rPr>
            </w:pPr>
            <w:r>
              <w:rPr>
                <w:rFonts w:hint="eastAsia" w:ascii="仿宋" w:eastAsia="仿宋" w:cs="仿宋"/>
                <w:sz w:val="21"/>
                <w:szCs w:val="21"/>
                <w:lang w:val="zh-CN"/>
              </w:rPr>
              <w:t>作品将冯骥才先生对文学创新的追求、对文物保护的热爱、对遗产</w:t>
            </w:r>
            <w:r>
              <w:rPr>
                <w:rFonts w:hint="eastAsia" w:ascii="仿宋" w:eastAsia="仿宋" w:cs="仿宋"/>
                <w:sz w:val="21"/>
                <w:szCs w:val="21"/>
                <w:lang w:val="zh-CN" w:eastAsia="zh-CN"/>
              </w:rPr>
              <w:t>抢救</w:t>
            </w:r>
            <w:r>
              <w:rPr>
                <w:rFonts w:hint="eastAsia" w:ascii="仿宋" w:eastAsia="仿宋" w:cs="仿宋"/>
                <w:sz w:val="21"/>
                <w:szCs w:val="21"/>
                <w:lang w:val="zh-CN"/>
              </w:rPr>
              <w:t>的执着、对人才培养的努力进行了多方位的展示和阐述，着力描述了冯先生对山西文化遗产的保护和对山西文化的关注与期待</w:t>
            </w:r>
            <w:r>
              <w:rPr>
                <w:rFonts w:hint="eastAsia" w:ascii="仿宋" w:eastAsia="仿宋" w:cs="仿宋"/>
                <w:sz w:val="21"/>
                <w:szCs w:val="21"/>
                <w:lang w:val="zh-CN" w:eastAsia="zh-CN"/>
              </w:rPr>
              <w:t>。</w:t>
            </w:r>
            <w:r>
              <w:rPr>
                <w:rFonts w:hint="eastAsia" w:ascii="仿宋" w:eastAsia="仿宋" w:cs="仿宋"/>
                <w:sz w:val="21"/>
                <w:szCs w:val="21"/>
                <w:lang w:val="zh-CN"/>
              </w:rPr>
              <w:t>最后一部分讲述</w:t>
            </w:r>
            <w:r>
              <w:rPr>
                <w:rFonts w:hint="eastAsia" w:ascii="仿宋" w:eastAsia="仿宋" w:cs="仿宋"/>
                <w:sz w:val="21"/>
                <w:szCs w:val="21"/>
                <w:lang w:val="en-US" w:eastAsia="zh-CN"/>
              </w:rPr>
              <w:t>了冯先生要在</w:t>
            </w:r>
            <w:r>
              <w:rPr>
                <w:rFonts w:hint="eastAsia" w:ascii="仿宋" w:eastAsia="仿宋" w:cs="仿宋"/>
                <w:sz w:val="21"/>
                <w:szCs w:val="21"/>
                <w:lang w:val="zh-CN"/>
              </w:rPr>
              <w:t>80岁生日与105岁母亲吃面</w:t>
            </w:r>
            <w:r>
              <w:rPr>
                <w:rFonts w:hint="eastAsia" w:ascii="仿宋" w:eastAsia="仿宋" w:cs="仿宋"/>
                <w:sz w:val="21"/>
                <w:szCs w:val="21"/>
                <w:lang w:val="en-US" w:eastAsia="zh-CN"/>
              </w:rPr>
              <w:t>的心愿，是最为</w:t>
            </w:r>
            <w:r>
              <w:rPr>
                <w:rFonts w:hint="eastAsia" w:ascii="仿宋" w:eastAsia="仿宋" w:cs="仿宋"/>
                <w:sz w:val="21"/>
                <w:szCs w:val="21"/>
                <w:lang w:val="zh-CN"/>
              </w:rPr>
              <w:t>打动人</w:t>
            </w:r>
            <w:r>
              <w:rPr>
                <w:rFonts w:hint="eastAsia" w:ascii="仿宋" w:eastAsia="仿宋" w:cs="仿宋"/>
                <w:sz w:val="21"/>
                <w:szCs w:val="21"/>
                <w:lang w:val="en-US" w:eastAsia="zh-CN"/>
              </w:rPr>
              <w:t>的部分</w:t>
            </w:r>
            <w:r>
              <w:rPr>
                <w:rFonts w:hint="eastAsia" w:ascii="仿宋" w:eastAsia="仿宋" w:cs="仿宋"/>
                <w:sz w:val="21"/>
                <w:szCs w:val="21"/>
                <w:lang w:val="zh-CN"/>
              </w:rPr>
              <w:t>。作品形式新颖</w:t>
            </w:r>
            <w:r>
              <w:rPr>
                <w:rFonts w:hint="eastAsia" w:ascii="仿宋" w:eastAsia="仿宋" w:cs="仿宋"/>
                <w:sz w:val="21"/>
                <w:szCs w:val="21"/>
                <w:lang w:val="zh-CN" w:eastAsia="zh-CN"/>
              </w:rPr>
              <w:t>、</w:t>
            </w:r>
            <w:r>
              <w:rPr>
                <w:rFonts w:hint="eastAsia" w:ascii="仿宋" w:eastAsia="仿宋" w:cs="仿宋"/>
                <w:sz w:val="21"/>
                <w:szCs w:val="21"/>
                <w:lang w:val="zh-CN"/>
              </w:rPr>
              <w:t>立意高远</w:t>
            </w:r>
            <w:r>
              <w:rPr>
                <w:rFonts w:hint="eastAsia" w:ascii="仿宋" w:eastAsia="仿宋" w:cs="仿宋"/>
                <w:sz w:val="21"/>
                <w:szCs w:val="21"/>
                <w:lang w:val="zh-CN" w:eastAsia="zh-CN"/>
              </w:rPr>
              <w:t>、</w:t>
            </w:r>
            <w:r>
              <w:rPr>
                <w:rFonts w:hint="eastAsia" w:ascii="仿宋" w:eastAsia="仿宋" w:cs="仿宋"/>
                <w:sz w:val="21"/>
                <w:szCs w:val="21"/>
                <w:lang w:val="zh-CN"/>
              </w:rPr>
              <w:t>内容丰</w:t>
            </w:r>
            <w:r>
              <w:rPr>
                <w:rFonts w:hint="eastAsia" w:ascii="仿宋" w:eastAsia="仿宋" w:cs="仿宋"/>
                <w:sz w:val="21"/>
                <w:szCs w:val="21"/>
                <w:lang w:val="zh-CN" w:eastAsia="zh-CN"/>
              </w:rPr>
              <w:t>满、</w:t>
            </w:r>
            <w:r>
              <w:rPr>
                <w:rFonts w:hint="eastAsia" w:ascii="仿宋" w:eastAsia="仿宋" w:cs="仿宋"/>
                <w:sz w:val="21"/>
                <w:szCs w:val="21"/>
                <w:lang w:val="zh-CN"/>
              </w:rPr>
              <w:t>文字讲究。</w:t>
            </w:r>
          </w:p>
          <w:p>
            <w:pPr>
              <w:widowControl w:val="0"/>
              <w:ind w:firstLine="420" w:firstLineChars="200"/>
              <w:rPr>
                <w:rFonts w:hint="eastAsia" w:ascii="仿宋" w:eastAsia="仿宋" w:cs="仿宋"/>
                <w:sz w:val="21"/>
                <w:szCs w:val="21"/>
                <w:lang w:val="zh-CN"/>
              </w:rPr>
            </w:pPr>
          </w:p>
          <w:p>
            <w:pPr>
              <w:widowControl w:val="0"/>
              <w:spacing w:line="360" w:lineRule="exact"/>
              <w:ind w:firstLine="3864" w:firstLineChars="1400"/>
              <w:jc w:val="both"/>
              <w:rPr>
                <w:rFonts w:hint="eastAsia" w:ascii="华文中宋" w:hAnsi="华文中宋" w:eastAsia="华文中宋"/>
                <w:spacing w:val="-2"/>
                <w:sz w:val="28"/>
                <w:szCs w:val="20"/>
              </w:rPr>
            </w:pPr>
            <w:r>
              <w:rPr>
                <w:rFonts w:hint="eastAsia" w:ascii="华文中宋" w:hAnsi="华文中宋" w:eastAsia="华文中宋"/>
                <w:spacing w:val="-2"/>
                <w:sz w:val="28"/>
              </w:rPr>
              <w:t>签名：</w:t>
            </w:r>
          </w:p>
          <w:p>
            <w:pPr>
              <w:widowControl w:val="0"/>
              <w:spacing w:line="360" w:lineRule="exact"/>
              <w:ind w:firstLine="5460" w:firstLineChars="1950"/>
              <w:jc w:val="both"/>
              <w:rPr>
                <w:rFonts w:hint="eastAsia" w:ascii="华文中宋" w:hAnsi="华文中宋" w:eastAsia="华文中宋"/>
                <w:sz w:val="28"/>
              </w:rPr>
            </w:pPr>
            <w:r>
              <w:rPr>
                <w:rFonts w:hint="eastAsia" w:ascii="华文中宋" w:hAnsi="华文中宋" w:eastAsia="华文中宋"/>
                <w:sz w:val="28"/>
              </w:rPr>
              <w:t>（盖单位公章）</w:t>
            </w:r>
          </w:p>
          <w:p>
            <w:pPr>
              <w:widowControl w:val="0"/>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exact"/>
          <w:jc w:val="center"/>
        </w:trPr>
        <w:tc>
          <w:tcPr>
            <w:tcW w:w="1148" w:type="dxa"/>
            <w:noWrap w:val="0"/>
            <w:vAlign w:val="center"/>
          </w:tcPr>
          <w:p>
            <w:pPr>
              <w:widowControl w:val="0"/>
              <w:spacing w:line="300" w:lineRule="exact"/>
              <w:jc w:val="both"/>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联系人</w:t>
            </w:r>
          </w:p>
        </w:tc>
        <w:tc>
          <w:tcPr>
            <w:tcW w:w="2394" w:type="dxa"/>
            <w:gridSpan w:val="2"/>
            <w:noWrap w:val="0"/>
            <w:vAlign w:val="center"/>
          </w:tcPr>
          <w:p>
            <w:pPr>
              <w:rPr>
                <w:rFonts w:hint="eastAsia" w:ascii="华文中宋" w:hAnsi="华文中宋" w:eastAsia="华文中宋"/>
                <w:color w:val="000000"/>
                <w:sz w:val="28"/>
                <w:szCs w:val="28"/>
              </w:rPr>
            </w:pPr>
            <w:r>
              <w:rPr>
                <w:rFonts w:hint="eastAsia" w:ascii="仿宋" w:eastAsia="仿宋" w:cs="仿宋"/>
                <w:sz w:val="24"/>
                <w:szCs w:val="24"/>
              </w:rPr>
              <w:t>白洁</w:t>
            </w:r>
          </w:p>
        </w:tc>
        <w:tc>
          <w:tcPr>
            <w:tcW w:w="792" w:type="dxa"/>
            <w:noWrap w:val="0"/>
            <w:vAlign w:val="center"/>
          </w:tcPr>
          <w:p>
            <w:pPr>
              <w:widowControl w:val="0"/>
              <w:spacing w:line="300" w:lineRule="exact"/>
              <w:jc w:val="both"/>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1810" w:type="dxa"/>
            <w:gridSpan w:val="2"/>
            <w:noWrap w:val="0"/>
            <w:vAlign w:val="center"/>
          </w:tcPr>
          <w:p>
            <w:pPr>
              <w:widowControl w:val="0"/>
              <w:spacing w:line="240" w:lineRule="exact"/>
              <w:rPr>
                <w:rFonts w:hint="eastAsia" w:ascii="华文中宋" w:hAnsi="华文中宋" w:eastAsia="华文中宋"/>
                <w:color w:val="000000"/>
                <w:sz w:val="28"/>
                <w:szCs w:val="28"/>
              </w:rPr>
            </w:pPr>
            <w:r>
              <w:rPr>
                <w:rFonts w:hint="eastAsia" w:ascii="仿宋" w:eastAsia="仿宋" w:cs="仿宋"/>
                <w:sz w:val="24"/>
                <w:szCs w:val="24"/>
              </w:rPr>
              <w:t>0351-4282105</w:t>
            </w:r>
          </w:p>
        </w:tc>
        <w:tc>
          <w:tcPr>
            <w:tcW w:w="1022" w:type="dxa"/>
            <w:gridSpan w:val="2"/>
            <w:noWrap w:val="0"/>
            <w:vAlign w:val="center"/>
          </w:tcPr>
          <w:p>
            <w:pPr>
              <w:widowControl w:val="0"/>
              <w:spacing w:line="300" w:lineRule="exact"/>
              <w:jc w:val="both"/>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33" w:type="dxa"/>
            <w:gridSpan w:val="2"/>
            <w:noWrap w:val="0"/>
            <w:vAlign w:val="center"/>
          </w:tcPr>
          <w:p>
            <w:pPr>
              <w:rPr>
                <w:rFonts w:hint="eastAsia" w:ascii="仿宋" w:eastAsia="仿宋" w:cs="仿宋"/>
                <w:sz w:val="24"/>
                <w:szCs w:val="24"/>
              </w:rPr>
            </w:pPr>
            <w:r>
              <w:rPr>
                <w:rFonts w:hint="eastAsia" w:ascii="仿宋" w:eastAsia="仿宋" w:cs="仿宋"/>
                <w:sz w:val="24"/>
                <w:szCs w:val="24"/>
              </w:rPr>
              <w:t>13485313988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exact"/>
          <w:jc w:val="center"/>
        </w:trPr>
        <w:tc>
          <w:tcPr>
            <w:tcW w:w="1148" w:type="dxa"/>
            <w:noWrap w:val="0"/>
            <w:vAlign w:val="center"/>
          </w:tcPr>
          <w:p>
            <w:pPr>
              <w:widowControl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w:t>
            </w:r>
          </w:p>
          <w:p>
            <w:pPr>
              <w:widowControl w:val="0"/>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邮箱</w:t>
            </w:r>
          </w:p>
        </w:tc>
        <w:tc>
          <w:tcPr>
            <w:tcW w:w="4996" w:type="dxa"/>
            <w:gridSpan w:val="5"/>
            <w:noWrap w:val="0"/>
            <w:vAlign w:val="center"/>
          </w:tcPr>
          <w:p>
            <w:pPr>
              <w:widowControl w:val="0"/>
              <w:autoSpaceDE w:val="0"/>
              <w:autoSpaceDN w:val="0"/>
              <w:adjustRightInd w:val="0"/>
              <w:spacing w:line="400" w:lineRule="exact"/>
              <w:rPr>
                <w:rFonts w:hint="eastAsia" w:ascii="仿宋" w:eastAsia="仿宋" w:cs="仿宋"/>
                <w:sz w:val="28"/>
                <w:szCs w:val="28"/>
              </w:rPr>
            </w:pPr>
            <w:r>
              <w:rPr>
                <w:rFonts w:hint="eastAsia" w:ascii="仿宋" w:eastAsia="仿宋" w:cs="仿宋"/>
                <w:sz w:val="24"/>
                <w:szCs w:val="24"/>
              </w:rPr>
              <w:t>631958725@qq.com</w:t>
            </w:r>
          </w:p>
        </w:tc>
        <w:tc>
          <w:tcPr>
            <w:tcW w:w="1022" w:type="dxa"/>
            <w:gridSpan w:val="2"/>
            <w:noWrap w:val="0"/>
            <w:vAlign w:val="center"/>
          </w:tcPr>
          <w:p>
            <w:pPr>
              <w:widowControl w:val="0"/>
              <w:spacing w:line="300" w:lineRule="exact"/>
              <w:jc w:val="both"/>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33" w:type="dxa"/>
            <w:gridSpan w:val="2"/>
            <w:noWrap w:val="0"/>
            <w:vAlign w:val="center"/>
          </w:tcPr>
          <w:p>
            <w:pPr>
              <w:rPr>
                <w:rFonts w:hint="default" w:ascii="仿宋" w:eastAsia="仿宋" w:cs="仿宋"/>
                <w:sz w:val="24"/>
                <w:szCs w:val="24"/>
                <w:lang w:val="en-US" w:eastAsia="zh-CN"/>
              </w:rPr>
            </w:pPr>
            <w:r>
              <w:rPr>
                <w:rFonts w:hint="eastAsia" w:ascii="仿宋" w:eastAsia="仿宋" w:cs="仿宋"/>
                <w:sz w:val="24"/>
                <w:szCs w:val="24"/>
                <w:lang w:val="en-US" w:eastAsia="zh-CN"/>
              </w:rPr>
              <w:t>030012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exact"/>
          <w:jc w:val="center"/>
        </w:trPr>
        <w:tc>
          <w:tcPr>
            <w:tcW w:w="1148" w:type="dxa"/>
            <w:noWrap w:val="0"/>
            <w:vAlign w:val="center"/>
          </w:tcPr>
          <w:p>
            <w:pPr>
              <w:widowControl w:val="0"/>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地址</w:t>
            </w:r>
          </w:p>
        </w:tc>
        <w:tc>
          <w:tcPr>
            <w:tcW w:w="8151" w:type="dxa"/>
            <w:gridSpan w:val="9"/>
            <w:noWrap w:val="0"/>
            <w:vAlign w:val="center"/>
          </w:tcPr>
          <w:p>
            <w:pPr>
              <w:widowControl w:val="0"/>
              <w:spacing w:line="240" w:lineRule="exact"/>
              <w:rPr>
                <w:rFonts w:hint="eastAsia" w:ascii="华文中宋" w:hAnsi="华文中宋" w:eastAsia="华文中宋"/>
                <w:color w:val="000000"/>
                <w:sz w:val="28"/>
                <w:szCs w:val="28"/>
              </w:rPr>
            </w:pPr>
            <w:r>
              <w:rPr>
                <w:rFonts w:hint="eastAsia" w:ascii="仿宋" w:eastAsia="仿宋" w:cs="仿宋"/>
                <w:sz w:val="24"/>
                <w:szCs w:val="24"/>
              </w:rPr>
              <w:t>山西太原双塔寺街124号山西日报社1905室</w:t>
            </w:r>
          </w:p>
        </w:tc>
      </w:tr>
    </w:tbl>
    <w:p>
      <w:pPr>
        <w:jc w:val="center"/>
      </w:pPr>
      <w:r>
        <w:rPr>
          <w:rFonts w:hint="eastAsia"/>
        </w:rPr>
        <w:t>http://epaper.sxrb.com/shtml/sxwb/20220310/741748.shtml</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1D336F"/>
    <w:rsid w:val="1BDC03DA"/>
    <w:rsid w:val="600A4055"/>
    <w:rsid w:val="604674E2"/>
    <w:rsid w:val="67FA6356"/>
    <w:rsid w:val="68BB7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pPr>
    <w:rPr>
      <w:kern w:val="0"/>
      <w:sz w:val="18"/>
      <w:szCs w:val="18"/>
    </w:rPr>
  </w:style>
  <w:style w:type="character" w:styleId="5">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2023-03-23T06:46:00Z</dcterms:created>
  <dc:creator>dell</dc:creator>
  <cp:lastModifiedBy>dell</cp:lastModifiedBy>
  <dcterms:modified xsi:type="dcterms:W3CDTF">2023-03-24T01:46:08Z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